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3348"/>
        <w:gridCol w:w="3062"/>
      </w:tblGrid>
      <w:tr>
        <w:trPr>
          <w:trHeight w:val="918" w:hRule="atLeast"/>
        </w:trPr>
        <w:tc>
          <w:tcPr>
            <w:tcW w:w="2666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14421" cy="442341"/>
                  <wp:effectExtent l="0" t="0" r="0" b="0"/>
                  <wp:docPr id="1" name="image1.png" descr="LOG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21" cy="44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RIBEIRÃO</w:t>
            </w:r>
            <w:r>
              <w:rPr>
                <w:rFonts w:ascii="Arial" w:hAnsi="Arial"/>
                <w:b/>
                <w:spacing w:val="-4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sz w:val="14"/>
                <w:u w:val="single"/>
              </w:rPr>
              <w:t>PRETO</w:t>
            </w:r>
          </w:p>
          <w:p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Rua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Visconde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Inhaúma,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490 –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Conjunto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1305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Ribeirão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Preto –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SP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Cep 14010-100</w:t>
            </w:r>
          </w:p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(16)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3632.3100   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(16)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3632.3111</w:t>
            </w:r>
          </w:p>
        </w:tc>
        <w:tc>
          <w:tcPr>
            <w:tcW w:w="3062" w:type="dxa"/>
            <w:tcBorders>
              <w:left w:val="nil"/>
            </w:tcBorders>
          </w:tcPr>
          <w:p>
            <w:pPr>
              <w:pStyle w:val="TableParagraph"/>
              <w:tabs>
                <w:tab w:pos="1242" w:val="left" w:leader="none"/>
              </w:tabs>
              <w:spacing w:before="115"/>
              <w:ind w:left="193" w:right="232" w:hanging="2"/>
              <w:jc w:val="center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E-mail:</w:t>
            </w:r>
            <w:r>
              <w:rPr>
                <w:rFonts w:ascii="Arial"/>
                <w:b/>
                <w:color w:val="0000FF"/>
                <w:sz w:val="14"/>
                <w:u w:val="single" w:color="0000FF"/>
              </w:rPr>
              <w:t> </w:t>
            </w:r>
            <w:hyperlink r:id="rId6">
              <w:r>
                <w:rPr>
                  <w:color w:val="0000FF"/>
                  <w:sz w:val="14"/>
                  <w:u w:val="single" w:color="0000FF"/>
                </w:rPr>
                <w:t>aguiarferes@aguiarferes.com.b</w:t>
              </w:r>
              <w:r>
                <w:rPr>
                  <w:color w:val="0000FF"/>
                  <w:sz w:val="14"/>
                </w:rPr>
                <w:t>r</w:t>
              </w:r>
            </w:hyperlink>
            <w:r>
              <w:rPr>
                <w:color w:val="0000FF"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Home-page: </w:t>
            </w:r>
            <w:hyperlink r:id="rId7">
              <w:r>
                <w:rPr>
                  <w:color w:val="0000FF"/>
                  <w:sz w:val="14"/>
                  <w:u w:val="single" w:color="0000FF"/>
                </w:rPr>
                <w:t>www.aguiarferes.com.b</w:t>
              </w:r>
              <w:r>
                <w:rPr>
                  <w:color w:val="0000FF"/>
                  <w:sz w:val="14"/>
                </w:rPr>
                <w:t>r</w:t>
              </w:r>
            </w:hyperlink>
            <w:r>
              <w:rPr>
                <w:color w:val="0000FF"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CVM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sz w:val="14"/>
              </w:rPr>
              <w:t>9.555</w:t>
              <w:tab/>
            </w:r>
            <w:r>
              <w:rPr>
                <w:rFonts w:ascii="Arial"/>
                <w:b/>
                <w:sz w:val="14"/>
              </w:rPr>
              <w:t>CRC-SP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sz w:val="14"/>
              </w:rPr>
              <w:t>2SP022486/O-4</w:t>
            </w:r>
          </w:p>
          <w:p>
            <w:pPr>
              <w:pStyle w:val="TableParagraph"/>
              <w:spacing w:line="160" w:lineRule="exact"/>
              <w:ind w:left="366" w:right="409"/>
              <w:jc w:val="center"/>
              <w:rPr>
                <w:rFonts w:ascii="Arial"/>
                <w:b/>
                <w:sz w:val="14"/>
              </w:rPr>
            </w:pPr>
            <w:r>
              <w:rPr>
                <w:sz w:val="14"/>
              </w:rPr>
              <w:t>Homologado</w:t>
            </w:r>
            <w:r>
              <w:rPr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BACEN</w:t>
            </w:r>
            <w:r>
              <w:rPr>
                <w:rFonts w:ascii="Arial"/>
                <w:b/>
                <w:spacing w:val="3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OCB/OCESP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2"/>
        <w:ind w:left="2619" w:right="1004"/>
      </w:pPr>
      <w:r>
        <w:rPr/>
        <w:t>RELATÓRIO DOS AUDITORES INDEPENDENTES</w:t>
      </w:r>
      <w:r>
        <w:rPr>
          <w:spacing w:val="-93"/>
        </w:rPr>
        <w:t> </w:t>
      </w:r>
      <w:r>
        <w:rPr/>
        <w:t>SOBRE</w:t>
      </w:r>
      <w:r>
        <w:rPr>
          <w:spacing w:val="-3"/>
        </w:rPr>
        <w:t> </w:t>
      </w:r>
      <w:r>
        <w:rPr/>
        <w:t>QUADRO ESPECÍFICO</w:t>
      </w:r>
    </w:p>
    <w:p>
      <w:pPr>
        <w:pStyle w:val="BodyText"/>
        <w:rPr>
          <w:b/>
          <w:sz w:val="48"/>
        </w:rPr>
      </w:pPr>
    </w:p>
    <w:p>
      <w:pPr>
        <w:pStyle w:val="BodyText"/>
        <w:spacing w:line="291" w:lineRule="exact"/>
        <w:ind w:left="142"/>
      </w:pPr>
      <w:r>
        <w:rPr/>
        <w:t>Aos</w:t>
      </w:r>
      <w:r>
        <w:rPr>
          <w:spacing w:val="-4"/>
        </w:rPr>
        <w:t> </w:t>
      </w:r>
      <w:r>
        <w:rPr/>
        <w:t>Administradores</w:t>
      </w:r>
      <w:r>
        <w:rPr>
          <w:spacing w:val="-3"/>
        </w:rPr>
        <w:t> </w:t>
      </w:r>
      <w:r>
        <w:rPr/>
        <w:t>da</w:t>
      </w:r>
    </w:p>
    <w:p>
      <w:pPr>
        <w:pStyle w:val="Heading3"/>
      </w:pPr>
      <w:r>
        <w:rPr/>
        <w:t>Empresa</w:t>
      </w:r>
      <w:r>
        <w:rPr>
          <w:spacing w:val="-3"/>
        </w:rPr>
        <w:t> </w:t>
      </w:r>
      <w:r>
        <w:rPr/>
        <w:t>Brasil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EBC</w:t>
      </w:r>
    </w:p>
    <w:p>
      <w:pPr>
        <w:pStyle w:val="BodyText"/>
        <w:spacing w:line="291" w:lineRule="exact" w:before="1"/>
        <w:ind w:left="142"/>
      </w:pPr>
      <w:r>
        <w:rPr/>
        <w:t>CNPJ</w:t>
      </w:r>
      <w:r>
        <w:rPr>
          <w:spacing w:val="-4"/>
        </w:rPr>
        <w:t> </w:t>
      </w:r>
      <w:r>
        <w:rPr/>
        <w:t>Nº 09.168.704/0001-42</w:t>
      </w:r>
    </w:p>
    <w:p>
      <w:pPr>
        <w:pStyle w:val="BodyText"/>
        <w:ind w:left="142" w:right="685"/>
      </w:pPr>
      <w:r>
        <w:rPr/>
        <w:t>Edifício Venâncio Shopping | Setor Com. Sul SCD - Quadra 08 | BL B-60</w:t>
      </w:r>
      <w:r>
        <w:rPr>
          <w:spacing w:val="-82"/>
        </w:rPr>
        <w:t> </w:t>
      </w:r>
      <w:r>
        <w:rPr/>
        <w:t>Brasília</w:t>
      </w:r>
      <w:r>
        <w:rPr>
          <w:spacing w:val="-4"/>
        </w:rPr>
        <w:t> </w:t>
      </w:r>
      <w:r>
        <w:rPr/>
        <w:t>(DF)</w:t>
      </w:r>
    </w:p>
    <w:p>
      <w:pPr>
        <w:pStyle w:val="BodyText"/>
        <w:rPr>
          <w:sz w:val="28"/>
        </w:rPr>
      </w:pPr>
    </w:p>
    <w:p>
      <w:pPr>
        <w:spacing w:before="243"/>
        <w:ind w:left="142" w:right="655" w:firstLine="0"/>
        <w:jc w:val="both"/>
        <w:rPr>
          <w:sz w:val="24"/>
        </w:rPr>
      </w:pPr>
      <w:r>
        <w:rPr>
          <w:sz w:val="24"/>
        </w:rPr>
        <w:t>Examinamos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balanço</w:t>
      </w:r>
      <w:r>
        <w:rPr>
          <w:spacing w:val="1"/>
          <w:sz w:val="24"/>
        </w:rPr>
        <w:t> </w:t>
      </w:r>
      <w:r>
        <w:rPr>
          <w:sz w:val="24"/>
        </w:rPr>
        <w:t>patrimonial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Brasil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Comunicação - EBC </w:t>
      </w:r>
      <w:r>
        <w:rPr>
          <w:sz w:val="24"/>
        </w:rPr>
        <w:t>em 30 de junho de 2021, bem como as demais</w:t>
      </w:r>
      <w:r>
        <w:rPr>
          <w:spacing w:val="1"/>
          <w:sz w:val="24"/>
        </w:rPr>
        <w:t> </w:t>
      </w:r>
      <w:r>
        <w:rPr>
          <w:sz w:val="24"/>
        </w:rPr>
        <w:t>Demonstrações Contábeis e o resumo das práticas contábeis e outras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-2"/>
          <w:sz w:val="24"/>
        </w:rPr>
        <w:t> </w:t>
      </w:r>
      <w:r>
        <w:rPr>
          <w:sz w:val="24"/>
        </w:rPr>
        <w:t>explicativas (em</w:t>
      </w:r>
      <w:r>
        <w:rPr>
          <w:spacing w:val="-2"/>
          <w:sz w:val="24"/>
        </w:rPr>
        <w:t> </w:t>
      </w:r>
      <w:r>
        <w:rPr>
          <w:sz w:val="24"/>
        </w:rPr>
        <w:t>conjunto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Demonstração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Contábil</w:t>
      </w:r>
      <w:r>
        <w:rPr>
          <w:sz w:val="24"/>
        </w:rPr>
        <w:t>”).</w:t>
      </w:r>
    </w:p>
    <w:p>
      <w:pPr>
        <w:pStyle w:val="BodyText"/>
        <w:rPr>
          <w:sz w:val="28"/>
        </w:rPr>
      </w:pPr>
    </w:p>
    <w:p>
      <w:pPr>
        <w:pStyle w:val="Heading2"/>
        <w:spacing w:before="246"/>
        <w:ind w:firstLine="0"/>
        <w:jc w:val="both"/>
      </w:pPr>
      <w:r>
        <w:rPr/>
        <w:t>Responsabilidade da administração pela demonstração</w:t>
      </w:r>
      <w:r>
        <w:rPr>
          <w:spacing w:val="1"/>
        </w:rPr>
        <w:t> </w:t>
      </w:r>
      <w:r>
        <w:rPr/>
        <w:t>contábil</w:t>
      </w:r>
    </w:p>
    <w:p>
      <w:pPr>
        <w:pStyle w:val="BodyText"/>
        <w:ind w:left="142" w:right="660"/>
        <w:jc w:val="both"/>
      </w:pPr>
      <w:r>
        <w:rPr/>
        <w:t>A administração da Entidade é responsável pela elaboração e adequada</w:t>
      </w:r>
      <w:r>
        <w:rPr>
          <w:spacing w:val="1"/>
        </w:rPr>
        <w:t> </w:t>
      </w:r>
      <w:r>
        <w:rPr/>
        <w:t>apresentação dessa demonstração contábil, de acordo com os requisitos</w:t>
      </w:r>
      <w:r>
        <w:rPr>
          <w:spacing w:val="-82"/>
        </w:rPr>
        <w:t> </w:t>
      </w:r>
      <w:r>
        <w:rPr/>
        <w:t>da</w:t>
      </w:r>
      <w:r>
        <w:rPr>
          <w:spacing w:val="-20"/>
        </w:rPr>
        <w:t> </w:t>
      </w:r>
      <w:r>
        <w:rPr/>
        <w:t>estrutura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relatório</w:t>
      </w:r>
      <w:r>
        <w:rPr>
          <w:spacing w:val="-19"/>
        </w:rPr>
        <w:t> </w:t>
      </w:r>
      <w:r>
        <w:rPr/>
        <w:t>financeiro</w:t>
      </w:r>
      <w:r>
        <w:rPr>
          <w:spacing w:val="-20"/>
        </w:rPr>
        <w:t> </w:t>
      </w:r>
      <w:r>
        <w:rPr/>
        <w:t>no</w:t>
      </w:r>
      <w:r>
        <w:rPr>
          <w:spacing w:val="-19"/>
        </w:rPr>
        <w:t> </w:t>
      </w:r>
      <w:r>
        <w:rPr/>
        <w:t>Brasil</w:t>
      </w:r>
      <w:r>
        <w:rPr>
          <w:spacing w:val="-18"/>
        </w:rPr>
        <w:t> </w:t>
      </w:r>
      <w:r>
        <w:rPr/>
        <w:t>relevantes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/>
        <w:t>elaboração</w:t>
      </w:r>
      <w:r>
        <w:rPr>
          <w:spacing w:val="-82"/>
        </w:rPr>
        <w:t> </w:t>
      </w:r>
      <w:r>
        <w:rPr/>
        <w:t>dessa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contábil,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internos</w:t>
      </w:r>
      <w:r>
        <w:rPr>
          <w:spacing w:val="-82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elaboração,</w:t>
      </w:r>
      <w:r>
        <w:rPr>
          <w:spacing w:val="1"/>
        </w:rPr>
        <w:t> </w:t>
      </w:r>
      <w:r>
        <w:rPr/>
        <w:t>livre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distorção</w:t>
      </w:r>
      <w:r>
        <w:rPr>
          <w:spacing w:val="1"/>
        </w:rPr>
        <w:t> </w:t>
      </w:r>
      <w:r>
        <w:rPr/>
        <w:t>relevante,</w:t>
      </w:r>
      <w:r>
        <w:rPr>
          <w:spacing w:val="1"/>
        </w:rPr>
        <w:t> </w:t>
      </w:r>
      <w:r>
        <w:rPr/>
        <w:t>independentemente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causa</w:t>
      </w:r>
      <w:r>
        <w:rPr>
          <w:spacing w:val="-2"/>
        </w:rPr>
        <w:t> </w:t>
      </w:r>
      <w:r>
        <w:rPr/>
        <w:t>por fraude ou</w:t>
      </w:r>
      <w:r>
        <w:rPr>
          <w:spacing w:val="-2"/>
        </w:rPr>
        <w:t> </w:t>
      </w:r>
      <w:r>
        <w:rPr/>
        <w:t>erro.</w:t>
      </w:r>
    </w:p>
    <w:p>
      <w:pPr>
        <w:pStyle w:val="BodyText"/>
        <w:rPr>
          <w:sz w:val="28"/>
        </w:rPr>
      </w:pPr>
    </w:p>
    <w:p>
      <w:pPr>
        <w:pStyle w:val="Heading1"/>
        <w:jc w:val="both"/>
      </w:pPr>
      <w:r>
        <w:rPr/>
        <w:t>Responsabilidade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auditores</w:t>
      </w:r>
      <w:r>
        <w:rPr>
          <w:spacing w:val="-7"/>
        </w:rPr>
        <w:t> </w:t>
      </w:r>
      <w:r>
        <w:rPr/>
        <w:t>independentes</w:t>
      </w:r>
    </w:p>
    <w:p>
      <w:pPr>
        <w:pStyle w:val="BodyText"/>
        <w:ind w:left="142" w:right="656"/>
        <w:jc w:val="both"/>
      </w:pPr>
      <w:r>
        <w:rPr/>
        <w:t>Nossa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expressar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opinião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auditoria,</w:t>
      </w:r>
      <w:r>
        <w:rPr>
          <w:spacing w:val="1"/>
        </w:rPr>
        <w:t> </w:t>
      </w:r>
      <w:r>
        <w:rPr/>
        <w:t>conduzida</w:t>
      </w:r>
      <w:r>
        <w:rPr>
          <w:spacing w:val="1"/>
        </w:rPr>
        <w:t> </w:t>
      </w:r>
      <w:r>
        <w:rPr/>
        <w:t>de</w:t>
      </w:r>
      <w:r>
        <w:rPr>
          <w:spacing w:val="-82"/>
        </w:rPr>
        <w:t> </w:t>
      </w:r>
      <w:r>
        <w:rPr/>
        <w:t>acordo com as normas brasileiras e internacionais de auditoria. Essas</w:t>
      </w:r>
      <w:r>
        <w:rPr>
          <w:spacing w:val="1"/>
        </w:rPr>
        <w:t> </w:t>
      </w:r>
      <w:r>
        <w:rPr/>
        <w:t>normas</w:t>
      </w:r>
      <w:r>
        <w:rPr>
          <w:spacing w:val="-8"/>
        </w:rPr>
        <w:t> </w:t>
      </w:r>
      <w:r>
        <w:rPr/>
        <w:t>requerem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cumprimento</w:t>
      </w:r>
      <w:r>
        <w:rPr>
          <w:spacing w:val="-6"/>
        </w:rPr>
        <w:t> </w:t>
      </w:r>
      <w:r>
        <w:rPr/>
        <w:t>das</w:t>
      </w:r>
      <w:r>
        <w:rPr>
          <w:spacing w:val="-8"/>
        </w:rPr>
        <w:t> </w:t>
      </w:r>
      <w:r>
        <w:rPr/>
        <w:t>exigências</w:t>
      </w:r>
      <w:r>
        <w:rPr>
          <w:spacing w:val="-8"/>
        </w:rPr>
        <w:t> </w:t>
      </w:r>
      <w:r>
        <w:rPr/>
        <w:t>éticas</w:t>
      </w:r>
      <w:r>
        <w:rPr>
          <w:spacing w:val="-7"/>
        </w:rPr>
        <w:t> </w:t>
      </w:r>
      <w:r>
        <w:rPr/>
        <w:t>pelos</w:t>
      </w:r>
      <w:r>
        <w:rPr>
          <w:spacing w:val="-8"/>
        </w:rPr>
        <w:t> </w:t>
      </w:r>
      <w:r>
        <w:rPr/>
        <w:t>auditores</w:t>
      </w:r>
      <w:r>
        <w:rPr>
          <w:spacing w:val="-8"/>
        </w:rPr>
        <w:t> </w:t>
      </w:r>
      <w:r>
        <w:rPr/>
        <w:t>e</w:t>
      </w:r>
      <w:r>
        <w:rPr>
          <w:spacing w:val="-82"/>
        </w:rPr>
        <w:t> </w:t>
      </w:r>
      <w:r>
        <w:rPr/>
        <w:t>que a auditoria seja planejada e executada com o objetivo de obter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razoável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livre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distorção</w:t>
      </w:r>
      <w:r>
        <w:rPr>
          <w:spacing w:val="-1"/>
        </w:rPr>
        <w:t> </w:t>
      </w:r>
      <w:r>
        <w:rPr/>
        <w:t>relevante.</w:t>
      </w:r>
    </w:p>
    <w:p>
      <w:pPr>
        <w:pStyle w:val="BodyText"/>
        <w:spacing w:before="1"/>
      </w:pPr>
    </w:p>
    <w:p>
      <w:pPr>
        <w:pStyle w:val="BodyText"/>
        <w:ind w:left="142" w:right="652"/>
        <w:jc w:val="both"/>
      </w:pPr>
      <w:r>
        <w:rPr/>
        <w:t>Uma auditoria envolve a execução de procedimentos selecionados para</w:t>
      </w:r>
      <w:r>
        <w:rPr>
          <w:spacing w:val="1"/>
        </w:rPr>
        <w:t> </w:t>
      </w:r>
      <w:r>
        <w:rPr/>
        <w:t>obtenção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evidência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respeito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valores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divulgações</w:t>
      </w:r>
      <w:r>
        <w:rPr>
          <w:spacing w:val="-10"/>
        </w:rPr>
        <w:t> </w:t>
      </w:r>
      <w:r>
        <w:rPr/>
        <w:t>apresentados</w:t>
      </w:r>
      <w:r>
        <w:rPr>
          <w:spacing w:val="-82"/>
        </w:rPr>
        <w:t> </w:t>
      </w:r>
      <w:r>
        <w:rPr/>
        <w:t>na</w:t>
      </w:r>
      <w:r>
        <w:rPr>
          <w:spacing w:val="-6"/>
        </w:rPr>
        <w:t> </w:t>
      </w:r>
      <w:r>
        <w:rPr/>
        <w:t>demonstração</w:t>
      </w:r>
      <w:r>
        <w:rPr>
          <w:spacing w:val="-5"/>
        </w:rPr>
        <w:t> </w:t>
      </w:r>
      <w:r>
        <w:rPr/>
        <w:t>contábil.</w:t>
      </w:r>
      <w:r>
        <w:rPr>
          <w:spacing w:val="-5"/>
        </w:rPr>
        <w:t> </w:t>
      </w:r>
      <w:r>
        <w:rPr/>
        <w:t>Os</w:t>
      </w:r>
      <w:r>
        <w:rPr>
          <w:spacing w:val="-2"/>
        </w:rPr>
        <w:t> </w:t>
      </w:r>
      <w:r>
        <w:rPr/>
        <w:t>procedimentos</w:t>
      </w:r>
      <w:r>
        <w:rPr>
          <w:spacing w:val="-7"/>
        </w:rPr>
        <w:t> </w:t>
      </w:r>
      <w:r>
        <w:rPr/>
        <w:t>selecionados dependem</w:t>
      </w:r>
      <w:r>
        <w:rPr>
          <w:spacing w:val="-3"/>
        </w:rPr>
        <w:t> </w:t>
      </w:r>
      <w:r>
        <w:rPr/>
        <w:t>do</w:t>
      </w:r>
      <w:r>
        <w:rPr>
          <w:spacing w:val="-82"/>
        </w:rPr>
        <w:t> </w:t>
      </w:r>
      <w:r>
        <w:rPr/>
        <w:t>julgamento do auditor, incluindo a avaliação dos riscos de distorção</w:t>
      </w:r>
      <w:r>
        <w:rPr>
          <w:spacing w:val="1"/>
        </w:rPr>
        <w:t> </w:t>
      </w:r>
      <w:r>
        <w:rPr/>
        <w:t>relevante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demonstração</w:t>
      </w:r>
      <w:r>
        <w:rPr>
          <w:spacing w:val="-7"/>
        </w:rPr>
        <w:t> </w:t>
      </w:r>
      <w:r>
        <w:rPr/>
        <w:t>contábil,</w:t>
      </w:r>
      <w:r>
        <w:rPr>
          <w:spacing w:val="-5"/>
        </w:rPr>
        <w:t> </w:t>
      </w:r>
      <w:r>
        <w:rPr/>
        <w:t>independentemente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causada</w:t>
      </w:r>
      <w:r>
        <w:rPr>
          <w:spacing w:val="-3"/>
        </w:rPr>
        <w:t> </w:t>
      </w:r>
      <w:r>
        <w:rPr/>
        <w:t>por</w:t>
      </w:r>
      <w:r>
        <w:rPr>
          <w:spacing w:val="-82"/>
        </w:rPr>
        <w:t> </w:t>
      </w:r>
      <w:r>
        <w:rPr/>
        <w:t>fraude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erro.</w:t>
      </w:r>
      <w:r>
        <w:rPr>
          <w:spacing w:val="-12"/>
        </w:rPr>
        <w:t> </w:t>
      </w:r>
      <w:r>
        <w:rPr/>
        <w:t>Nessa</w:t>
      </w:r>
      <w:r>
        <w:rPr>
          <w:spacing w:val="-12"/>
        </w:rPr>
        <w:t> </w:t>
      </w:r>
      <w:r>
        <w:rPr/>
        <w:t>avaliação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risco,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auditor</w:t>
      </w:r>
      <w:r>
        <w:rPr>
          <w:spacing w:val="-11"/>
        </w:rPr>
        <w:t> </w:t>
      </w:r>
      <w:r>
        <w:rPr/>
        <w:t>considera</w:t>
      </w:r>
      <w:r>
        <w:rPr>
          <w:spacing w:val="-8"/>
        </w:rPr>
        <w:t> </w:t>
      </w:r>
      <w:r>
        <w:rPr/>
        <w:t>os</w:t>
      </w:r>
      <w:r>
        <w:rPr>
          <w:spacing w:val="-12"/>
        </w:rPr>
        <w:t> </w:t>
      </w:r>
      <w:r>
        <w:rPr/>
        <w:t>controles</w:t>
      </w:r>
      <w:r>
        <w:rPr>
          <w:spacing w:val="-82"/>
        </w:rPr>
        <w:t> </w:t>
      </w:r>
      <w:r>
        <w:rPr/>
        <w:t>internos relevantes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de</w:t>
      </w:r>
      <w:r>
        <w:rPr>
          <w:spacing w:val="-82"/>
        </w:rPr>
        <w:t> </w:t>
      </w:r>
      <w:r>
        <w:rPr/>
        <w:t>auditoria que são apropriados nas circunstâncias, mas não para fins de</w:t>
      </w:r>
      <w:r>
        <w:rPr>
          <w:spacing w:val="1"/>
        </w:rPr>
        <w:t> </w:t>
      </w:r>
      <w:r>
        <w:rPr/>
        <w:t>expressar uma opinião sobre a efetividade desses controles internos da</w:t>
      </w:r>
      <w:r>
        <w:rPr>
          <w:spacing w:val="1"/>
        </w:rPr>
        <w:t> </w:t>
      </w:r>
      <w:r>
        <w:rPr/>
        <w:t>Entidade.</w:t>
      </w:r>
    </w:p>
    <w:p>
      <w:pPr>
        <w:pStyle w:val="BodyText"/>
        <w:spacing w:before="11"/>
        <w:rPr>
          <w:sz w:val="28"/>
        </w:rPr>
      </w:pPr>
      <w:r>
        <w:rPr/>
        <w:pict>
          <v:shape style="position:absolute;margin-left:83.664001pt;margin-top:19.522627pt;width:442.3pt;height:4.45pt;mso-position-horizontal-relative:page;mso-position-vertical-relative:paragraph;z-index:-15728640;mso-wrap-distance-left:0;mso-wrap-distance-right:0" coordorigin="1673,390" coordsize="8846,89" path="m10519,465l1673,465,1673,479,10519,479,10519,465xm10519,390l1673,390,1673,450,10519,450,10519,390xe" filled="true" fillcolor="#612322" stroked="false">
            <v:path arrowok="t"/>
            <v:fill type="solid"/>
            <w10:wrap type="topAndBottom"/>
          </v:shape>
        </w:pict>
      </w:r>
    </w:p>
    <w:p>
      <w:pPr>
        <w:tabs>
          <w:tab w:pos="8149" w:val="left" w:leader="none"/>
        </w:tabs>
        <w:spacing w:line="185" w:lineRule="exact" w:before="0"/>
        <w:ind w:left="142" w:right="0" w:firstLine="0"/>
        <w:jc w:val="left"/>
        <w:rPr>
          <w:b/>
          <w:sz w:val="16"/>
        </w:rPr>
      </w:pPr>
      <w:r>
        <w:rPr>
          <w:b/>
          <w:sz w:val="16"/>
        </w:rPr>
        <w:t>Empresa Brasil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Comunicação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EBC |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2º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trimestre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2021</w:t>
        <w:tab/>
        <w:t>Página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1</w:t>
      </w:r>
    </w:p>
    <w:p>
      <w:pPr>
        <w:spacing w:after="0" w:line="185" w:lineRule="exact"/>
        <w:jc w:val="left"/>
        <w:rPr>
          <w:sz w:val="16"/>
        </w:rPr>
        <w:sectPr>
          <w:type w:val="continuous"/>
          <w:pgSz w:w="11910" w:h="16840"/>
          <w:pgMar w:top="220" w:bottom="280" w:left="1560" w:right="760"/>
        </w:sect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100"/>
        <w:ind w:left="142" w:right="658"/>
        <w:jc w:val="both"/>
      </w:pPr>
      <w:r>
        <w:rPr/>
        <w:t>Uma auditoria inclui, também, a avaliação da adequação das práticas</w:t>
      </w:r>
      <w:r>
        <w:rPr>
          <w:spacing w:val="1"/>
        </w:rPr>
        <w:t> </w:t>
      </w:r>
      <w:r>
        <w:rPr/>
        <w:t>contábeis utilizadas e a razoabilidade das estimativas contábeis feitas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demonstração</w:t>
      </w:r>
      <w:r>
        <w:rPr>
          <w:spacing w:val="-1"/>
        </w:rPr>
        <w:t> </w:t>
      </w:r>
      <w:r>
        <w:rPr/>
        <w:t>contábil tomada em</w:t>
      </w:r>
      <w:r>
        <w:rPr>
          <w:spacing w:val="-2"/>
        </w:rPr>
        <w:t> </w:t>
      </w:r>
      <w:r>
        <w:rPr/>
        <w:t>conjunto.</w:t>
      </w:r>
    </w:p>
    <w:p>
      <w:pPr>
        <w:pStyle w:val="BodyText"/>
        <w:ind w:left="142" w:right="654"/>
        <w:jc w:val="both"/>
      </w:pPr>
      <w:r>
        <w:rPr/>
        <w:t>Acreditamos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evidência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auditoria</w:t>
      </w:r>
      <w:r>
        <w:rPr>
          <w:spacing w:val="-14"/>
        </w:rPr>
        <w:t> </w:t>
      </w:r>
      <w:r>
        <w:rPr/>
        <w:t>obtida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suficiente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apropriada</w:t>
      </w:r>
      <w:r>
        <w:rPr>
          <w:spacing w:val="-82"/>
        </w:rPr>
        <w:t> </w:t>
      </w:r>
      <w:r>
        <w:rPr/>
        <w:t>para</w:t>
      </w:r>
      <w:r>
        <w:rPr>
          <w:spacing w:val="-1"/>
        </w:rPr>
        <w:t> </w:t>
      </w:r>
      <w:r>
        <w:rPr/>
        <w:t>fundamentar nossa</w:t>
      </w:r>
      <w:r>
        <w:rPr>
          <w:spacing w:val="-2"/>
        </w:rPr>
        <w:t> </w:t>
      </w:r>
      <w:r>
        <w:rPr/>
        <w:t>opinião</w:t>
      </w:r>
      <w:r>
        <w:rPr>
          <w:spacing w:val="2"/>
        </w:rPr>
        <w:t> </w:t>
      </w:r>
      <w:r>
        <w:rPr/>
        <w:t>de auditoria.</w:t>
      </w:r>
    </w:p>
    <w:p>
      <w:pPr>
        <w:pStyle w:val="BodyText"/>
        <w:rPr>
          <w:sz w:val="28"/>
        </w:rPr>
      </w:pPr>
    </w:p>
    <w:p>
      <w:pPr>
        <w:pStyle w:val="Heading1"/>
        <w:spacing w:before="244"/>
      </w:pPr>
      <w:r>
        <w:rPr/>
        <w:t>Opinião</w:t>
      </w:r>
    </w:p>
    <w:p>
      <w:pPr>
        <w:pStyle w:val="BodyText"/>
        <w:ind w:left="142" w:right="651"/>
        <w:jc w:val="both"/>
      </w:pPr>
      <w:r>
        <w:rPr/>
        <w:t>Em nossa opinião, a Demonstração Contábil apresenta adequadamente,</w:t>
      </w:r>
      <w:r>
        <w:rPr>
          <w:spacing w:val="-82"/>
        </w:rPr>
        <w:t> </w:t>
      </w:r>
      <w:r>
        <w:rPr/>
        <w:t>em todos os aspectos relevantes, a posição patrimonial e financeira 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EBC,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-83"/>
        </w:rPr>
        <w:t> </w:t>
      </w:r>
      <w:r>
        <w:rPr/>
        <w:t>considerando somente a movimentação do 2º trimestre de 2021, de</w:t>
      </w:r>
      <w:r>
        <w:rPr>
          <w:spacing w:val="1"/>
        </w:rPr>
        <w:t> </w:t>
      </w:r>
      <w:r>
        <w:rPr/>
        <w:t>acordo com os requisitos da estrutura de relatório financeiro no Brasil,</w:t>
      </w:r>
      <w:r>
        <w:rPr>
          <w:spacing w:val="1"/>
        </w:rPr>
        <w:t> </w:t>
      </w:r>
      <w:r>
        <w:rPr/>
        <w:t>relevantes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elaboração dessa</w:t>
      </w:r>
      <w:r>
        <w:rPr>
          <w:spacing w:val="-2"/>
        </w:rPr>
        <w:t> </w:t>
      </w:r>
      <w:r>
        <w:rPr/>
        <w:t>demonstração</w:t>
      </w:r>
      <w:r>
        <w:rPr>
          <w:spacing w:val="-1"/>
        </w:rPr>
        <w:t> </w:t>
      </w:r>
      <w:r>
        <w:rPr/>
        <w:t>contábil.</w:t>
      </w:r>
    </w:p>
    <w:p>
      <w:pPr>
        <w:pStyle w:val="BodyText"/>
        <w:rPr>
          <w:sz w:val="28"/>
        </w:rPr>
      </w:pPr>
    </w:p>
    <w:p>
      <w:pPr>
        <w:pStyle w:val="Heading1"/>
        <w:spacing w:before="243"/>
      </w:pPr>
      <w:r>
        <w:rPr/>
        <w:t>Ênfase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655" w:hanging="284"/>
        <w:jc w:val="both"/>
        <w:rPr>
          <w:sz w:val="24"/>
        </w:rPr>
      </w:pPr>
      <w:r>
        <w:rPr>
          <w:sz w:val="24"/>
        </w:rPr>
        <w:t>Chamamos atenção para o item 3.5 (Imobilizado) das Demonstrações</w:t>
      </w:r>
      <w:r>
        <w:rPr>
          <w:spacing w:val="-82"/>
          <w:sz w:val="24"/>
        </w:rPr>
        <w:t> </w:t>
      </w:r>
      <w:r>
        <w:rPr>
          <w:sz w:val="24"/>
        </w:rPr>
        <w:t>Financeiras,</w:t>
      </w:r>
      <w:r>
        <w:rPr>
          <w:spacing w:val="1"/>
          <w:sz w:val="24"/>
        </w:rPr>
        <w:t> </w:t>
      </w:r>
      <w:r>
        <w:rPr>
          <w:sz w:val="24"/>
        </w:rPr>
        <w:t>onde,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estarem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realizados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maneira</w:t>
      </w:r>
      <w:r>
        <w:rPr>
          <w:spacing w:val="1"/>
          <w:sz w:val="24"/>
        </w:rPr>
        <w:t> </w:t>
      </w:r>
      <w:r>
        <w:rPr>
          <w:sz w:val="24"/>
        </w:rPr>
        <w:t>remota,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2º</w:t>
      </w:r>
      <w:r>
        <w:rPr>
          <w:spacing w:val="1"/>
          <w:sz w:val="24"/>
        </w:rPr>
        <w:t> </w:t>
      </w:r>
      <w:r>
        <w:rPr>
          <w:sz w:val="24"/>
        </w:rPr>
        <w:t>trimestre,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busca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faltantes,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estendem</w:t>
      </w:r>
      <w:r>
        <w:rPr>
          <w:spacing w:val="-2"/>
          <w:sz w:val="24"/>
        </w:rPr>
        <w:t> </w:t>
      </w:r>
      <w:r>
        <w:rPr>
          <w:sz w:val="24"/>
        </w:rPr>
        <w:t>desde o</w:t>
      </w:r>
      <w:r>
        <w:rPr>
          <w:spacing w:val="-1"/>
          <w:sz w:val="24"/>
        </w:rPr>
        <w:t> </w:t>
      </w:r>
      <w:r>
        <w:rPr>
          <w:sz w:val="24"/>
        </w:rPr>
        <w:t>fechamento do exercício</w:t>
      </w:r>
      <w:r>
        <w:rPr>
          <w:spacing w:val="-1"/>
          <w:sz w:val="24"/>
        </w:rPr>
        <w:t> </w:t>
      </w:r>
      <w:r>
        <w:rPr>
          <w:sz w:val="24"/>
        </w:rPr>
        <w:t>de 2018.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1" w:after="0"/>
        <w:ind w:left="425" w:right="655" w:hanging="284"/>
        <w:jc w:val="both"/>
        <w:rPr>
          <w:sz w:val="24"/>
        </w:rPr>
      </w:pPr>
      <w:r>
        <w:rPr>
          <w:sz w:val="24"/>
        </w:rPr>
        <w:t>Conforme Nota Explicativa 3.5.1 a EBC assinou contrato (Teste de</w:t>
      </w:r>
      <w:r>
        <w:rPr>
          <w:spacing w:val="1"/>
          <w:sz w:val="24"/>
        </w:rPr>
        <w:t> </w:t>
      </w:r>
      <w:r>
        <w:rPr>
          <w:sz w:val="24"/>
        </w:rPr>
        <w:t>impairment)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Exército</w:t>
      </w:r>
      <w:r>
        <w:rPr>
          <w:spacing w:val="1"/>
          <w:sz w:val="24"/>
        </w:rPr>
        <w:t> </w:t>
      </w:r>
      <w:r>
        <w:rPr>
          <w:sz w:val="24"/>
        </w:rPr>
        <w:t>Brasileiro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1"/>
          <w:sz w:val="24"/>
        </w:rPr>
        <w:t> </w:t>
      </w:r>
      <w:r>
        <w:rPr>
          <w:sz w:val="24"/>
        </w:rPr>
        <w:t>execute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82"/>
          <w:sz w:val="24"/>
        </w:rPr>
        <w:t> </w:t>
      </w:r>
      <w:r>
        <w:rPr>
          <w:sz w:val="24"/>
        </w:rPr>
        <w:t>serviços de avaliação de seu Ativo Permanente. Espera-se que o</w:t>
      </w:r>
      <w:r>
        <w:rPr>
          <w:spacing w:val="1"/>
          <w:sz w:val="24"/>
        </w:rPr>
        <w:t> </w:t>
      </w:r>
      <w:r>
        <w:rPr>
          <w:sz w:val="24"/>
        </w:rPr>
        <w:t>produto (impairment) seja entregue ao final de 2021 ou no máximo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o exercício</w:t>
      </w:r>
      <w:r>
        <w:rPr>
          <w:spacing w:val="2"/>
          <w:sz w:val="24"/>
        </w:rPr>
        <w:t> </w:t>
      </w:r>
      <w:r>
        <w:rPr>
          <w:sz w:val="24"/>
        </w:rPr>
        <w:t>de 2022.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1" w:after="0"/>
        <w:ind w:left="425" w:right="654" w:hanging="284"/>
        <w:jc w:val="both"/>
        <w:rPr>
          <w:sz w:val="24"/>
        </w:rPr>
      </w:pPr>
      <w:r>
        <w:rPr>
          <w:sz w:val="24"/>
        </w:rPr>
        <w:t>Conforme</w:t>
      </w:r>
      <w:r>
        <w:rPr>
          <w:spacing w:val="-8"/>
          <w:sz w:val="24"/>
        </w:rPr>
        <w:t> </w:t>
      </w:r>
      <w:r>
        <w:rPr>
          <w:sz w:val="24"/>
        </w:rPr>
        <w:t>Nota</w:t>
      </w:r>
      <w:r>
        <w:rPr>
          <w:spacing w:val="-8"/>
          <w:sz w:val="24"/>
        </w:rPr>
        <w:t> </w:t>
      </w:r>
      <w:r>
        <w:rPr>
          <w:sz w:val="24"/>
        </w:rPr>
        <w:t>Explicativa</w:t>
      </w:r>
      <w:r>
        <w:rPr>
          <w:spacing w:val="-8"/>
          <w:sz w:val="24"/>
        </w:rPr>
        <w:t> </w:t>
      </w:r>
      <w:r>
        <w:rPr>
          <w:sz w:val="24"/>
        </w:rPr>
        <w:t>nº</w:t>
      </w:r>
      <w:r>
        <w:rPr>
          <w:spacing w:val="-7"/>
          <w:sz w:val="24"/>
        </w:rPr>
        <w:t> </w:t>
      </w:r>
      <w:r>
        <w:rPr>
          <w:sz w:val="24"/>
        </w:rPr>
        <w:t>5,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empresa</w:t>
      </w:r>
      <w:r>
        <w:rPr>
          <w:spacing w:val="-8"/>
          <w:sz w:val="24"/>
        </w:rPr>
        <w:t> </w:t>
      </w:r>
      <w:r>
        <w:rPr>
          <w:sz w:val="24"/>
        </w:rPr>
        <w:t>possui</w:t>
      </w:r>
      <w:r>
        <w:rPr>
          <w:spacing w:val="-7"/>
          <w:sz w:val="24"/>
        </w:rPr>
        <w:t> </w:t>
      </w:r>
      <w:r>
        <w:rPr>
          <w:sz w:val="24"/>
        </w:rPr>
        <w:t>débitos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clientes</w:t>
      </w:r>
      <w:r>
        <w:rPr>
          <w:spacing w:val="-82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publicidade</w:t>
      </w:r>
      <w:r>
        <w:rPr>
          <w:spacing w:val="1"/>
          <w:sz w:val="24"/>
        </w:rPr>
        <w:t> </w:t>
      </w:r>
      <w:r>
        <w:rPr>
          <w:sz w:val="24"/>
        </w:rPr>
        <w:t>legal.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representatividade</w:t>
      </w:r>
      <w:r>
        <w:rPr>
          <w:spacing w:val="1"/>
          <w:sz w:val="24"/>
        </w:rPr>
        <w:t> </w:t>
      </w:r>
      <w:r>
        <w:rPr>
          <w:sz w:val="24"/>
        </w:rPr>
        <w:t>dessa</w:t>
      </w:r>
      <w:r>
        <w:rPr>
          <w:spacing w:val="1"/>
          <w:sz w:val="24"/>
        </w:rPr>
        <w:t> </w:t>
      </w:r>
      <w:r>
        <w:rPr>
          <w:sz w:val="24"/>
        </w:rPr>
        <w:t>rubrica,</w:t>
      </w:r>
      <w:r>
        <w:rPr>
          <w:spacing w:val="1"/>
          <w:sz w:val="24"/>
        </w:rPr>
        <w:t> </w:t>
      </w:r>
      <w:r>
        <w:rPr>
          <w:sz w:val="24"/>
        </w:rPr>
        <w:t>cerca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60%,</w:t>
      </w:r>
      <w:r>
        <w:rPr>
          <w:spacing w:val="1"/>
          <w:sz w:val="24"/>
        </w:rPr>
        <w:t> </w:t>
      </w:r>
      <w:r>
        <w:rPr>
          <w:sz w:val="24"/>
        </w:rPr>
        <w:t>vincula-se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serviços prestados à Secretaria Especial de Comunicação Social –</w:t>
      </w:r>
      <w:r>
        <w:rPr>
          <w:spacing w:val="1"/>
          <w:sz w:val="24"/>
        </w:rPr>
        <w:t> </w:t>
      </w:r>
      <w:r>
        <w:rPr>
          <w:sz w:val="24"/>
        </w:rPr>
        <w:t>SECOM/MCOM,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saldo</w:t>
      </w:r>
      <w:r>
        <w:rPr>
          <w:spacing w:val="1"/>
          <w:sz w:val="24"/>
        </w:rPr>
        <w:t> </w:t>
      </w:r>
      <w:r>
        <w:rPr>
          <w:sz w:val="24"/>
        </w:rPr>
        <w:t>contábil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spacing w:val="1"/>
          <w:sz w:val="24"/>
        </w:rPr>
        <w:t> </w:t>
      </w:r>
      <w:r>
        <w:rPr>
          <w:sz w:val="24"/>
        </w:rPr>
        <w:t>4.474.992,89,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30/06/2021.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655" w:hanging="284"/>
        <w:jc w:val="both"/>
        <w:rPr>
          <w:sz w:val="24"/>
        </w:rPr>
      </w:pPr>
      <w:r>
        <w:rPr>
          <w:spacing w:val="-1"/>
          <w:sz w:val="24"/>
        </w:rPr>
        <w:t>Conforme</w:t>
      </w:r>
      <w:r>
        <w:rPr>
          <w:spacing w:val="-20"/>
          <w:sz w:val="24"/>
        </w:rPr>
        <w:t> </w:t>
      </w:r>
      <w:r>
        <w:rPr>
          <w:sz w:val="24"/>
        </w:rPr>
        <w:t>Nota</w:t>
      </w:r>
      <w:r>
        <w:rPr>
          <w:spacing w:val="-20"/>
          <w:sz w:val="24"/>
        </w:rPr>
        <w:t> </w:t>
      </w:r>
      <w:r>
        <w:rPr>
          <w:sz w:val="24"/>
        </w:rPr>
        <w:t>Explicativa</w:t>
      </w:r>
      <w:r>
        <w:rPr>
          <w:spacing w:val="-19"/>
          <w:sz w:val="24"/>
        </w:rPr>
        <w:t> </w:t>
      </w:r>
      <w:r>
        <w:rPr>
          <w:sz w:val="24"/>
        </w:rPr>
        <w:t>nº</w:t>
      </w:r>
      <w:r>
        <w:rPr>
          <w:spacing w:val="-20"/>
          <w:sz w:val="24"/>
        </w:rPr>
        <w:t> </w:t>
      </w:r>
      <w:r>
        <w:rPr>
          <w:sz w:val="24"/>
        </w:rPr>
        <w:t>25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20"/>
          <w:sz w:val="24"/>
        </w:rPr>
        <w:t> </w:t>
      </w:r>
      <w:r>
        <w:rPr>
          <w:sz w:val="24"/>
        </w:rPr>
        <w:t>empresa</w:t>
      </w:r>
      <w:r>
        <w:rPr>
          <w:spacing w:val="-20"/>
          <w:sz w:val="24"/>
        </w:rPr>
        <w:t> </w:t>
      </w:r>
      <w:r>
        <w:rPr>
          <w:sz w:val="24"/>
        </w:rPr>
        <w:t>possui</w:t>
      </w:r>
      <w:r>
        <w:rPr>
          <w:spacing w:val="-20"/>
          <w:sz w:val="24"/>
        </w:rPr>
        <w:t> </w:t>
      </w:r>
      <w:r>
        <w:rPr>
          <w:sz w:val="24"/>
        </w:rPr>
        <w:t>operações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partes</w:t>
      </w:r>
      <w:r>
        <w:rPr>
          <w:spacing w:val="-82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(SECOM) cujo Contrato nº 04/2019 tem como objeto a prestação 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comunicação,</w:t>
      </w:r>
      <w:r>
        <w:rPr>
          <w:spacing w:val="1"/>
          <w:sz w:val="24"/>
        </w:rPr>
        <w:t> </w:t>
      </w:r>
      <w:r>
        <w:rPr>
          <w:sz w:val="24"/>
        </w:rPr>
        <w:t>compreendendo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televisão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82"/>
          <w:sz w:val="24"/>
        </w:rPr>
        <w:t> </w:t>
      </w:r>
      <w:r>
        <w:rPr>
          <w:spacing w:val="-1"/>
          <w:sz w:val="24"/>
        </w:rPr>
        <w:t>vídeo,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rádio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áudio,</w:t>
      </w:r>
      <w:r>
        <w:rPr>
          <w:spacing w:val="-19"/>
          <w:sz w:val="24"/>
        </w:rPr>
        <w:t> </w:t>
      </w:r>
      <w:r>
        <w:rPr>
          <w:sz w:val="24"/>
        </w:rPr>
        <w:t>serviços</w:t>
      </w:r>
      <w:r>
        <w:rPr>
          <w:spacing w:val="-20"/>
          <w:sz w:val="24"/>
        </w:rPr>
        <w:t> </w:t>
      </w:r>
      <w:r>
        <w:rPr>
          <w:sz w:val="24"/>
        </w:rPr>
        <w:t>técnicos,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internet,</w:t>
      </w:r>
      <w:r>
        <w:rPr>
          <w:spacing w:val="-21"/>
          <w:sz w:val="24"/>
        </w:rPr>
        <w:t> </w:t>
      </w:r>
      <w:r>
        <w:rPr>
          <w:sz w:val="24"/>
        </w:rPr>
        <w:t>editoriais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clipping,</w:t>
      </w:r>
      <w:r>
        <w:rPr>
          <w:spacing w:val="-82"/>
          <w:sz w:val="24"/>
        </w:rPr>
        <w:t> </w:t>
      </w:r>
      <w:r>
        <w:rPr>
          <w:sz w:val="24"/>
        </w:rPr>
        <w:t>com o objetivo de informar aos cidadãos as ações e políticas públicas</w:t>
      </w:r>
      <w:r>
        <w:rPr>
          <w:spacing w:val="1"/>
          <w:sz w:val="24"/>
        </w:rPr>
        <w:t> </w:t>
      </w:r>
      <w:r>
        <w:rPr>
          <w:sz w:val="24"/>
        </w:rPr>
        <w:t>do Poder Executivo Federal. Os referidos serviços foram contratados</w:t>
      </w:r>
      <w:r>
        <w:rPr>
          <w:spacing w:val="1"/>
          <w:sz w:val="24"/>
        </w:rPr>
        <w:t> </w:t>
      </w:r>
      <w:r>
        <w:rPr>
          <w:sz w:val="24"/>
        </w:rPr>
        <w:t>em condições comutativas, mediante as mesmas práticas de mercado</w:t>
      </w:r>
      <w:r>
        <w:rPr>
          <w:spacing w:val="-82"/>
          <w:sz w:val="24"/>
        </w:rPr>
        <w:t> </w:t>
      </w:r>
      <w:r>
        <w:rPr>
          <w:sz w:val="24"/>
        </w:rPr>
        <w:t>com</w:t>
      </w:r>
      <w:r>
        <w:rPr>
          <w:spacing w:val="81"/>
          <w:sz w:val="24"/>
        </w:rPr>
        <w:t> </w:t>
      </w:r>
      <w:r>
        <w:rPr>
          <w:sz w:val="24"/>
        </w:rPr>
        <w:t>deveres</w:t>
      </w:r>
      <w:r>
        <w:rPr>
          <w:spacing w:val="79"/>
          <w:sz w:val="24"/>
        </w:rPr>
        <w:t> </w:t>
      </w:r>
      <w:r>
        <w:rPr>
          <w:sz w:val="24"/>
        </w:rPr>
        <w:t>e</w:t>
      </w:r>
      <w:r>
        <w:rPr>
          <w:spacing w:val="82"/>
          <w:sz w:val="24"/>
        </w:rPr>
        <w:t> </w:t>
      </w:r>
      <w:r>
        <w:rPr>
          <w:sz w:val="24"/>
        </w:rPr>
        <w:t>obrigações</w:t>
      </w:r>
      <w:r>
        <w:rPr>
          <w:spacing w:val="81"/>
          <w:sz w:val="24"/>
        </w:rPr>
        <w:t> </w:t>
      </w:r>
      <w:r>
        <w:rPr>
          <w:sz w:val="24"/>
        </w:rPr>
        <w:t>usualmente</w:t>
      </w:r>
      <w:r>
        <w:rPr>
          <w:spacing w:val="82"/>
          <w:sz w:val="24"/>
        </w:rPr>
        <w:t> </w:t>
      </w:r>
      <w:r>
        <w:rPr>
          <w:sz w:val="24"/>
        </w:rPr>
        <w:t>acordados</w:t>
      </w:r>
      <w:r>
        <w:rPr>
          <w:spacing w:val="81"/>
          <w:sz w:val="24"/>
        </w:rPr>
        <w:t> </w:t>
      </w:r>
      <w:r>
        <w:rPr>
          <w:sz w:val="24"/>
        </w:rPr>
        <w:t>com</w:t>
      </w:r>
      <w:r>
        <w:rPr>
          <w:spacing w:val="79"/>
          <w:sz w:val="24"/>
        </w:rPr>
        <w:t> </w:t>
      </w:r>
      <w:r>
        <w:rPr>
          <w:sz w:val="24"/>
        </w:rPr>
        <w:t>os</w:t>
      </w:r>
      <w:r>
        <w:rPr>
          <w:spacing w:val="81"/>
          <w:sz w:val="24"/>
        </w:rPr>
        <w:t> </w:t>
      </w:r>
      <w:r>
        <w:rPr>
          <w:sz w:val="24"/>
        </w:rPr>
        <w:t>demais</w:t>
      </w:r>
      <w:r>
        <w:rPr>
          <w:spacing w:val="-82"/>
          <w:sz w:val="24"/>
        </w:rPr>
        <w:t> </w:t>
      </w:r>
      <w:r>
        <w:rPr>
          <w:sz w:val="24"/>
        </w:rPr>
        <w:t>clientes, portanto, não geram qualquer benefício às suas contrapartes</w:t>
      </w:r>
      <w:r>
        <w:rPr>
          <w:spacing w:val="-82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EBC.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faturamento</w:t>
      </w:r>
      <w:r>
        <w:rPr>
          <w:spacing w:val="1"/>
          <w:sz w:val="24"/>
        </w:rPr>
        <w:t> </w:t>
      </w:r>
      <w:r>
        <w:rPr>
          <w:sz w:val="24"/>
        </w:rPr>
        <w:t>líquido</w:t>
      </w:r>
      <w:r>
        <w:rPr>
          <w:spacing w:val="1"/>
          <w:sz w:val="24"/>
        </w:rPr>
        <w:t> </w:t>
      </w:r>
      <w:r>
        <w:rPr>
          <w:sz w:val="24"/>
        </w:rPr>
        <w:t>advindo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82"/>
          <w:sz w:val="24"/>
        </w:rPr>
        <w:t> </w:t>
      </w:r>
      <w:r>
        <w:rPr>
          <w:sz w:val="24"/>
        </w:rPr>
        <w:t>prestados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z w:val="24"/>
        </w:rPr>
        <w:t>SECOM</w:t>
      </w:r>
      <w:r>
        <w:rPr>
          <w:spacing w:val="81"/>
          <w:sz w:val="24"/>
        </w:rPr>
        <w:t> </w:t>
      </w:r>
      <w:r>
        <w:rPr>
          <w:sz w:val="24"/>
        </w:rPr>
        <w:t>até</w:t>
      </w:r>
      <w:r>
        <w:rPr>
          <w:spacing w:val="82"/>
          <w:sz w:val="24"/>
        </w:rPr>
        <w:t> </w:t>
      </w:r>
      <w:r>
        <w:rPr>
          <w:sz w:val="24"/>
        </w:rPr>
        <w:t>o</w:t>
      </w:r>
      <w:r>
        <w:rPr>
          <w:spacing w:val="81"/>
          <w:sz w:val="24"/>
        </w:rPr>
        <w:t> </w:t>
      </w:r>
      <w:r>
        <w:rPr>
          <w:sz w:val="24"/>
        </w:rPr>
        <w:t>segundo</w:t>
      </w:r>
      <w:r>
        <w:rPr>
          <w:spacing w:val="82"/>
          <w:sz w:val="24"/>
        </w:rPr>
        <w:t> </w:t>
      </w:r>
      <w:r>
        <w:rPr>
          <w:sz w:val="24"/>
        </w:rPr>
        <w:t>trimestre</w:t>
      </w:r>
      <w:r>
        <w:rPr>
          <w:spacing w:val="83"/>
          <w:sz w:val="24"/>
        </w:rPr>
        <w:t> </w:t>
      </w:r>
      <w:r>
        <w:rPr>
          <w:sz w:val="24"/>
        </w:rPr>
        <w:t>de</w:t>
      </w:r>
      <w:r>
        <w:rPr>
          <w:spacing w:val="82"/>
          <w:sz w:val="24"/>
        </w:rPr>
        <w:t> </w:t>
      </w:r>
      <w:r>
        <w:rPr>
          <w:sz w:val="24"/>
        </w:rPr>
        <w:t>2021</w:t>
      </w:r>
      <w:r>
        <w:rPr>
          <w:spacing w:val="79"/>
          <w:sz w:val="24"/>
        </w:rPr>
        <w:t> </w:t>
      </w:r>
      <w:r>
        <w:rPr>
          <w:sz w:val="24"/>
        </w:rPr>
        <w:t>foi</w:t>
      </w:r>
      <w:r>
        <w:rPr>
          <w:spacing w:val="81"/>
          <w:sz w:val="24"/>
        </w:rPr>
        <w:t> </w:t>
      </w:r>
      <w:r>
        <w:rPr>
          <w:sz w:val="24"/>
        </w:rPr>
        <w:t>de</w:t>
      </w:r>
      <w:r>
        <w:rPr>
          <w:spacing w:val="82"/>
          <w:sz w:val="24"/>
        </w:rPr>
        <w:t> </w:t>
      </w:r>
      <w:r>
        <w:rPr>
          <w:sz w:val="24"/>
        </w:rPr>
        <w:t>R$</w:t>
      </w:r>
      <w:r>
        <w:rPr>
          <w:spacing w:val="-82"/>
          <w:sz w:val="24"/>
        </w:rPr>
        <w:t> </w:t>
      </w:r>
      <w:r>
        <w:rPr>
          <w:sz w:val="24"/>
        </w:rPr>
        <w:t>9.655.057,06 e no mesmo período de 2020 foi de R$ 14.713.009,77,</w:t>
      </w:r>
      <w:r>
        <w:rPr>
          <w:spacing w:val="1"/>
          <w:sz w:val="24"/>
        </w:rPr>
        <w:t> </w:t>
      </w:r>
      <w:r>
        <w:rPr>
          <w:sz w:val="24"/>
        </w:rPr>
        <w:t>representando</w:t>
      </w:r>
      <w:r>
        <w:rPr>
          <w:spacing w:val="-1"/>
          <w:sz w:val="24"/>
        </w:rPr>
        <w:t> </w:t>
      </w:r>
      <w:r>
        <w:rPr>
          <w:sz w:val="24"/>
        </w:rPr>
        <w:t>redução de 34,37%.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8"/>
          <w:footerReference w:type="default" r:id="rId9"/>
          <w:pgSz w:w="11910" w:h="16840"/>
          <w:pgMar w:header="390" w:footer="469" w:top="980" w:bottom="660" w:left="1560" w:right="7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00"/>
        <w:ind w:left="135" w:right="649"/>
        <w:jc w:val="center"/>
      </w:pPr>
      <w:r>
        <w:rPr>
          <w:spacing w:val="-1"/>
        </w:rPr>
        <w:t>O</w:t>
      </w:r>
      <w:r>
        <w:rPr>
          <w:spacing w:val="-19"/>
        </w:rPr>
        <w:t> </w:t>
      </w:r>
      <w:r>
        <w:rPr>
          <w:spacing w:val="-1"/>
        </w:rPr>
        <w:t>presente</w:t>
      </w:r>
      <w:r>
        <w:rPr>
          <w:spacing w:val="-19"/>
        </w:rPr>
        <w:t> </w:t>
      </w:r>
      <w:r>
        <w:rPr>
          <w:spacing w:val="-1"/>
        </w:rPr>
        <w:t>relatório</w:t>
      </w:r>
      <w:r>
        <w:rPr>
          <w:spacing w:val="-22"/>
        </w:rPr>
        <w:t> </w:t>
      </w:r>
      <w:r>
        <w:rPr/>
        <w:t>foi</w:t>
      </w:r>
      <w:r>
        <w:rPr>
          <w:spacing w:val="-19"/>
        </w:rPr>
        <w:t> </w:t>
      </w:r>
      <w:r>
        <w:rPr/>
        <w:t>emitido</w:t>
      </w:r>
      <w:r>
        <w:rPr>
          <w:spacing w:val="-20"/>
        </w:rPr>
        <w:t> </w:t>
      </w:r>
      <w:r>
        <w:rPr/>
        <w:t>considerando</w:t>
      </w:r>
      <w:r>
        <w:rPr>
          <w:spacing w:val="-20"/>
        </w:rPr>
        <w:t> </w:t>
      </w:r>
      <w:r>
        <w:rPr/>
        <w:t>os</w:t>
      </w:r>
      <w:r>
        <w:rPr>
          <w:spacing w:val="-19"/>
        </w:rPr>
        <w:t> </w:t>
      </w:r>
      <w:r>
        <w:rPr/>
        <w:t>preceitos</w:t>
      </w:r>
      <w:r>
        <w:rPr>
          <w:spacing w:val="-20"/>
        </w:rPr>
        <w:t> </w:t>
      </w:r>
      <w:r>
        <w:rPr/>
        <w:t>da</w:t>
      </w:r>
      <w:r>
        <w:rPr>
          <w:spacing w:val="-18"/>
        </w:rPr>
        <w:t> </w:t>
      </w:r>
      <w:r>
        <w:rPr/>
        <w:t>NBC</w:t>
      </w:r>
      <w:r>
        <w:rPr>
          <w:spacing w:val="-19"/>
        </w:rPr>
        <w:t> </w:t>
      </w:r>
      <w:r>
        <w:rPr/>
        <w:t>TA</w:t>
      </w:r>
      <w:r>
        <w:rPr>
          <w:spacing w:val="-21"/>
        </w:rPr>
        <w:t> </w:t>
      </w:r>
      <w:r>
        <w:rPr/>
        <w:t>805.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135" w:right="649"/>
        <w:jc w:val="center"/>
      </w:pPr>
      <w:r>
        <w:rPr/>
        <w:t>Ribeirão</w:t>
      </w:r>
      <w:r>
        <w:rPr>
          <w:spacing w:val="-3"/>
        </w:rPr>
        <w:t> </w:t>
      </w:r>
      <w:r>
        <w:rPr/>
        <w:t>Preto</w:t>
      </w:r>
      <w:r>
        <w:rPr>
          <w:spacing w:val="-2"/>
        </w:rPr>
        <w:t> </w:t>
      </w:r>
      <w:r>
        <w:rPr/>
        <w:t>(SP),</w:t>
      </w:r>
      <w:r>
        <w:rPr>
          <w:spacing w:val="3"/>
        </w:rPr>
        <w:t> </w:t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ind w:left="3629"/>
        <w:rPr>
          <w:sz w:val="20"/>
        </w:rPr>
      </w:pPr>
      <w:r>
        <w:rPr>
          <w:sz w:val="20"/>
        </w:rPr>
        <w:drawing>
          <wp:inline distT="0" distB="0" distL="0" distR="0">
            <wp:extent cx="1160380" cy="72009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38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"/>
        <w:ind w:left="135" w:right="649" w:firstLine="0"/>
        <w:jc w:val="center"/>
        <w:rPr>
          <w:b/>
          <w:sz w:val="22"/>
        </w:rPr>
      </w:pPr>
      <w:r>
        <w:rPr>
          <w:b/>
          <w:sz w:val="22"/>
        </w:rPr>
        <w:t>AGUIAR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FERES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Auditores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Independentes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S/S</w:t>
      </w:r>
    </w:p>
    <w:p>
      <w:pPr>
        <w:spacing w:before="1"/>
        <w:ind w:left="2248" w:right="2759" w:firstLine="0"/>
        <w:jc w:val="center"/>
        <w:rPr>
          <w:sz w:val="22"/>
        </w:rPr>
      </w:pPr>
      <w:r>
        <w:rPr>
          <w:sz w:val="22"/>
        </w:rPr>
        <w:t>CRC-2SP022486/O-4</w:t>
      </w:r>
      <w:r>
        <w:rPr>
          <w:spacing w:val="-5"/>
          <w:sz w:val="22"/>
        </w:rPr>
        <w:t> </w:t>
      </w:r>
      <w:r>
        <w:rPr>
          <w:sz w:val="22"/>
        </w:rPr>
        <w:t>CVM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9555</w:t>
      </w:r>
    </w:p>
    <w:p>
      <w:pPr>
        <w:pStyle w:val="Heading3"/>
        <w:spacing w:before="1"/>
        <w:ind w:left="2248" w:right="2761"/>
        <w:jc w:val="center"/>
      </w:pPr>
      <w:r>
        <w:rPr/>
        <w:t>Tanagildo</w:t>
      </w:r>
      <w:r>
        <w:rPr>
          <w:spacing w:val="-4"/>
        </w:rPr>
        <w:t> </w:t>
      </w:r>
      <w:r>
        <w:rPr/>
        <w:t>Aguiar</w:t>
      </w:r>
      <w:r>
        <w:rPr>
          <w:spacing w:val="-2"/>
        </w:rPr>
        <w:t> </w:t>
      </w:r>
      <w:r>
        <w:rPr/>
        <w:t>Feres</w:t>
      </w:r>
    </w:p>
    <w:p>
      <w:pPr>
        <w:spacing w:before="0"/>
        <w:ind w:left="2248" w:right="2764" w:firstLine="0"/>
        <w:jc w:val="center"/>
        <w:rPr>
          <w:b/>
          <w:sz w:val="22"/>
        </w:rPr>
      </w:pPr>
      <w:r>
        <w:rPr>
          <w:b/>
          <w:sz w:val="22"/>
        </w:rPr>
        <w:t>Contador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CRC1SP067138/O-“S”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DF</w:t>
      </w:r>
    </w:p>
    <w:sectPr>
      <w:pgSz w:w="11910" w:h="16840"/>
      <w:pgMar w:header="390" w:footer="469" w:top="1020" w:bottom="660" w:left="15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664001pt;margin-top:804.47998pt;width:442.3pt;height:4.45pt;mso-position-horizontal-relative:page;mso-position-vertical-relative:page;z-index:-15785984" coordorigin="1673,16090" coordsize="8846,89" path="m10519,16164l1673,16164,1673,16178,10519,16178,10519,16164xm10519,16090l1673,16090,1673,16150,10519,16150,10519,16090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808.946472pt;width:312.150pt;height:14.15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Empresa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Brasil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 Comunicação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EBC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2º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trimestre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299988pt;margin-top:808.946472pt;width:47.2pt;height:14.1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9984">
          <wp:simplePos x="0" y="0"/>
          <wp:positionH relativeFrom="page">
            <wp:posOffset>2884804</wp:posOffset>
          </wp:positionH>
          <wp:positionV relativeFrom="page">
            <wp:posOffset>247649</wp:posOffset>
          </wp:positionV>
          <wp:extent cx="1634340" cy="376806"/>
          <wp:effectExtent l="0" t="0" r="0" b="0"/>
          <wp:wrapNone/>
          <wp:docPr id="3" name="image2.png" descr="LOGO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340" cy="376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25" w:hanging="284"/>
        <w:jc w:val="left"/>
      </w:pPr>
      <w:rPr>
        <w:rFonts w:hint="default" w:ascii="Verdana" w:hAnsi="Verdana" w:eastAsia="Verdana" w:cs="Verdana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3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42" w:line="388" w:lineRule="exact"/>
      <w:ind w:left="142"/>
      <w:outlineLvl w:val="1"/>
    </w:pPr>
    <w:rPr>
      <w:rFonts w:ascii="Verdana" w:hAnsi="Verdana" w:eastAsia="Verdana" w:cs="Verdana"/>
      <w:b/>
      <w:bCs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142" w:right="653" w:hanging="1412"/>
      <w:outlineLvl w:val="2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line="291" w:lineRule="exact"/>
      <w:ind w:left="142"/>
      <w:outlineLvl w:val="3"/>
    </w:pPr>
    <w:rPr>
      <w:rFonts w:ascii="Verdana" w:hAnsi="Verdana" w:eastAsia="Verdana" w:cs="Verdan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25" w:right="655" w:hanging="284"/>
      <w:jc w:val="both"/>
    </w:pPr>
    <w:rPr>
      <w:rFonts w:ascii="Verdana" w:hAnsi="Verdana" w:eastAsia="Verdana" w:cs="Verdan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4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guiarferes@aguiarferes.com.br" TargetMode="External"/><Relationship Id="rId7" Type="http://schemas.openxmlformats.org/officeDocument/2006/relationships/hyperlink" Target="http://www.aguiarferes.com.br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Louzada</dc:creator>
  <dcterms:created xsi:type="dcterms:W3CDTF">2021-09-06T12:06:40Z</dcterms:created>
  <dcterms:modified xsi:type="dcterms:W3CDTF">2021-09-06T12:06:40Z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2021-09-06T00:00:00Z</vt:filetime>
  </property>
</Properties>
</file>